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73F3">
      <w:pPr>
        <w:spacing w:line="360" w:lineRule="auto"/>
        <w:jc w:val="both"/>
      </w:pPr>
      <w:bookmarkStart w:id="0" w:name="_GoBack"/>
      <w:bookmarkEnd w:id="0"/>
    </w:p>
    <w:p w:rsidR="00000000" w:rsidRDefault="006473F3">
      <w:pPr>
        <w:spacing w:line="360" w:lineRule="auto"/>
        <w:jc w:val="both"/>
      </w:pPr>
      <w:r>
        <w:t xml:space="preserve">Kazimierz Ossowski </w:t>
      </w:r>
    </w:p>
    <w:p w:rsidR="00000000" w:rsidRDefault="006473F3">
      <w:pPr>
        <w:spacing w:line="360" w:lineRule="auto"/>
        <w:jc w:val="both"/>
      </w:pPr>
    </w:p>
    <w:p w:rsidR="00000000" w:rsidRDefault="006473F3">
      <w:pPr>
        <w:spacing w:line="360" w:lineRule="auto"/>
        <w:jc w:val="both"/>
      </w:pPr>
    </w:p>
    <w:p w:rsidR="00000000" w:rsidRDefault="006473F3">
      <w:pPr>
        <w:spacing w:line="360" w:lineRule="auto"/>
        <w:jc w:val="center"/>
      </w:pPr>
      <w:r>
        <w:t>Lista publikacji</w:t>
      </w:r>
    </w:p>
    <w:p w:rsidR="00000000" w:rsidRDefault="006473F3">
      <w:pPr>
        <w:spacing w:line="360" w:lineRule="auto"/>
        <w:jc w:val="both"/>
      </w:pPr>
      <w:r>
        <w:t>I. Książki</w:t>
      </w:r>
    </w:p>
    <w:p w:rsidR="00000000" w:rsidRDefault="006473F3">
      <w:pPr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>Prasa Księstwa Warszawskiego</w:t>
      </w:r>
      <w:r>
        <w:t xml:space="preserve">. Warszawa 2004 </w:t>
      </w:r>
    </w:p>
    <w:p w:rsidR="00000000" w:rsidRDefault="006473F3">
      <w:pPr>
        <w:spacing w:line="360" w:lineRule="auto"/>
        <w:jc w:val="both"/>
      </w:pPr>
    </w:p>
    <w:p w:rsidR="00000000" w:rsidRDefault="006473F3">
      <w:pPr>
        <w:spacing w:line="360" w:lineRule="auto"/>
        <w:jc w:val="both"/>
      </w:pPr>
      <w:r>
        <w:t>II. Artykuły</w:t>
      </w:r>
    </w:p>
    <w:p w:rsidR="00000000" w:rsidRDefault="006473F3">
      <w:pPr>
        <w:spacing w:line="360" w:lineRule="auto"/>
        <w:jc w:val="both"/>
      </w:pPr>
      <w:r>
        <w:t>1.</w:t>
      </w:r>
      <w:r>
        <w:rPr>
          <w:i/>
          <w:iCs/>
        </w:rPr>
        <w:t xml:space="preserve"> Ruch wydawniczy i drukarstwo warszawskie w czasach powstania kościuszkowskiego</w:t>
      </w:r>
      <w:r>
        <w:t>. “</w:t>
      </w:r>
      <w:r>
        <w:t xml:space="preserve">Rocznik Biblioteki Narodowej" T. 15: 1979 s. 29–77 </w:t>
      </w:r>
    </w:p>
    <w:p w:rsidR="00000000" w:rsidRDefault="006473F3">
      <w:pPr>
        <w:spacing w:line="360" w:lineRule="auto"/>
        <w:jc w:val="both"/>
      </w:pPr>
      <w:r>
        <w:t xml:space="preserve">2. </w:t>
      </w:r>
      <w:r>
        <w:rPr>
          <w:i/>
          <w:iCs/>
        </w:rPr>
        <w:t>Cenzura prasy w Księstwie Warszawskim</w:t>
      </w:r>
      <w:r>
        <w:t xml:space="preserve">. W: </w:t>
      </w:r>
      <w:r>
        <w:rPr>
          <w:i/>
          <w:iCs/>
        </w:rPr>
        <w:t>Piśmiennictwo – systemy kontroli – obiegi alternatywne</w:t>
      </w:r>
      <w:r>
        <w:t>. Red. J. Kostecki i A. Brodzka. T. 1. Warszawa 1992 s. 74–121</w:t>
      </w:r>
    </w:p>
    <w:p w:rsidR="00000000" w:rsidRDefault="006473F3">
      <w:pPr>
        <w:spacing w:line="360" w:lineRule="auto"/>
        <w:jc w:val="both"/>
      </w:pPr>
      <w:r>
        <w:t xml:space="preserve">3. </w:t>
      </w:r>
      <w:r>
        <w:rPr>
          <w:i/>
          <w:iCs/>
        </w:rPr>
        <w:t>Kościuszkowskie zdawkowe bilety skarbow</w:t>
      </w:r>
      <w:r>
        <w:rPr>
          <w:i/>
          <w:iCs/>
        </w:rPr>
        <w:t>e w zbiorach Biblioteki Narodowej</w:t>
      </w:r>
      <w:r>
        <w:t>. “Biuletyn Informacyjny Biblioteki Narodowej" 1996 nr 1 s. 30–34</w:t>
      </w:r>
    </w:p>
    <w:p w:rsidR="00000000" w:rsidRDefault="006473F3">
      <w:pPr>
        <w:spacing w:line="360" w:lineRule="auto"/>
        <w:jc w:val="both"/>
      </w:pPr>
      <w:r>
        <w:t xml:space="preserve">4. </w:t>
      </w:r>
      <w:r>
        <w:rPr>
          <w:i/>
          <w:iCs/>
        </w:rPr>
        <w:t>Bilety skarbowe i inne papiery wartościowe powstania kościuszkowskiego</w:t>
      </w:r>
      <w:r>
        <w:t xml:space="preserve">. W: </w:t>
      </w:r>
      <w:r>
        <w:rPr>
          <w:i/>
          <w:iCs/>
        </w:rPr>
        <w:t>Kościuszko – powstanie 1794 r. – tradycja. Materiały z sesji naukowej w 200-lec</w:t>
      </w:r>
      <w:r>
        <w:rPr>
          <w:i/>
          <w:iCs/>
        </w:rPr>
        <w:t>ie powstania kościuszkowskiego 15–16 kwietnia 1994 r.</w:t>
      </w:r>
      <w:r>
        <w:t xml:space="preserve"> Red. J. Kowecki. Warszawa 1997 s. 179–226</w:t>
      </w:r>
    </w:p>
    <w:p w:rsidR="00000000" w:rsidRDefault="006473F3">
      <w:pPr>
        <w:spacing w:line="360" w:lineRule="auto"/>
        <w:jc w:val="both"/>
      </w:pPr>
      <w:r>
        <w:t xml:space="preserve">5. </w:t>
      </w:r>
      <w:r>
        <w:rPr>
          <w:i/>
          <w:iCs/>
        </w:rPr>
        <w:t>Kolportaż  prasy w Księstwie Warszawskim.</w:t>
      </w:r>
      <w:r>
        <w:t xml:space="preserve"> W:</w:t>
      </w:r>
      <w:r>
        <w:rPr>
          <w:i/>
          <w:iCs/>
        </w:rPr>
        <w:t xml:space="preserve"> Instytucje – publiczność – sytuacje lektury. Studia z historii czytelnictwa.</w:t>
      </w:r>
      <w:r>
        <w:t xml:space="preserve"> T. 6. Red. J. Kostecki. Warszawa 19</w:t>
      </w:r>
      <w:r>
        <w:t>97 s. 11–45</w:t>
      </w:r>
    </w:p>
    <w:p w:rsidR="00000000" w:rsidRDefault="006473F3">
      <w:pPr>
        <w:spacing w:line="360" w:lineRule="auto"/>
        <w:jc w:val="both"/>
      </w:pPr>
      <w:r>
        <w:t xml:space="preserve">6. </w:t>
      </w:r>
      <w:r>
        <w:rPr>
          <w:i/>
          <w:iCs/>
        </w:rPr>
        <w:t>“Gazette de Varsovie" – francuskojęzyczna gazeta warszawska z lat 1807–1808</w:t>
      </w:r>
      <w:r>
        <w:t>. “Rocznik Biblioteki Narodowej" T. 33–34 (2001) s. 197–218</w:t>
      </w:r>
    </w:p>
    <w:p w:rsidR="00000000" w:rsidRDefault="006473F3">
      <w:pPr>
        <w:spacing w:line="360" w:lineRule="auto"/>
        <w:jc w:val="both"/>
      </w:pPr>
      <w:r>
        <w:t xml:space="preserve">7. </w:t>
      </w:r>
      <w:r>
        <w:rPr>
          <w:i/>
          <w:iCs/>
        </w:rPr>
        <w:t>O bibliofobii i sposobach jej leczenia na przełomie XVIII i XIX w.</w:t>
      </w:r>
      <w:r>
        <w:t xml:space="preserve"> W: </w:t>
      </w:r>
      <w:r>
        <w:rPr>
          <w:i/>
          <w:iCs/>
        </w:rPr>
        <w:t>Ludzie i książki. Studia historyc</w:t>
      </w:r>
      <w:r>
        <w:rPr>
          <w:i/>
          <w:iCs/>
        </w:rPr>
        <w:t>zne</w:t>
      </w:r>
      <w:r>
        <w:t>. Red. J. Kostecki. Warszawa 2006 s. 59–89</w:t>
      </w:r>
    </w:p>
    <w:p w:rsidR="00000000" w:rsidRDefault="006473F3">
      <w:pPr>
        <w:spacing w:line="360" w:lineRule="auto"/>
        <w:jc w:val="both"/>
      </w:pPr>
      <w:r>
        <w:t xml:space="preserve">8. </w:t>
      </w:r>
      <w:r>
        <w:rPr>
          <w:i/>
          <w:iCs/>
        </w:rPr>
        <w:t>Škil’na drukarnja i knigarnja v Kremenci</w:t>
      </w:r>
      <w:r>
        <w:t>. W: Volins’ki Afini. Tarnopil’ 2006 s. 232–242</w:t>
      </w:r>
    </w:p>
    <w:p w:rsidR="00000000" w:rsidRDefault="006473F3">
      <w:pPr>
        <w:spacing w:line="360" w:lineRule="auto"/>
        <w:jc w:val="both"/>
      </w:pPr>
      <w:r>
        <w:t xml:space="preserve">9. </w:t>
      </w:r>
      <w:r>
        <w:rPr>
          <w:i/>
          <w:iCs/>
        </w:rPr>
        <w:t>Drukarnia i księgarnia Aten Wołyńskich w latach 1814–1832. Kartka z dziejów słowa drukowanego w Krzemieńcu.</w:t>
      </w:r>
      <w:r>
        <w:t xml:space="preserve"> “Rocznik</w:t>
      </w:r>
      <w:r>
        <w:t xml:space="preserve"> Biblioteki Narodowej” T. 39–40 (2008) s.86–98</w:t>
      </w:r>
    </w:p>
    <w:p w:rsidR="00000000" w:rsidRDefault="006473F3">
      <w:pPr>
        <w:spacing w:line="360" w:lineRule="auto"/>
        <w:jc w:val="both"/>
      </w:pPr>
      <w:r>
        <w:t xml:space="preserve">10. </w:t>
      </w:r>
      <w:r>
        <w:rPr>
          <w:i/>
          <w:iCs/>
        </w:rPr>
        <w:t>“Sznurek Pereł czyli Romansowy Chińczyk” – rękopiśmienna gazeta humorystyczna z czasów Księstwa Warszawskiego.</w:t>
      </w:r>
      <w:r>
        <w:t xml:space="preserve"> “Roczniki Biblioteczne” R. 52: 2008 s. 59–78</w:t>
      </w:r>
    </w:p>
    <w:p w:rsidR="00000000" w:rsidRDefault="006473F3">
      <w:pPr>
        <w:numPr>
          <w:ilvl w:val="0"/>
          <w:numId w:val="1"/>
        </w:numPr>
        <w:spacing w:line="360" w:lineRule="auto"/>
        <w:jc w:val="both"/>
      </w:pPr>
      <w:r>
        <w:rPr>
          <w:i/>
          <w:iCs/>
        </w:rPr>
        <w:t>Strategie wydawców warszawskich na przełomie</w:t>
      </w:r>
      <w:r>
        <w:rPr>
          <w:i/>
          <w:iCs/>
        </w:rPr>
        <w:t xml:space="preserve"> XVIII/XIX w</w:t>
      </w:r>
      <w:r>
        <w:t>. “Sztuka Edycji” 2013 nr 1 (4) s. 9-18.</w:t>
      </w:r>
    </w:p>
    <w:p w:rsidR="00000000" w:rsidRDefault="006473F3">
      <w:pPr>
        <w:numPr>
          <w:ilvl w:val="0"/>
          <w:numId w:val="1"/>
        </w:numPr>
        <w:spacing w:line="360" w:lineRule="auto"/>
        <w:jc w:val="both"/>
      </w:pPr>
      <w:r>
        <w:rPr>
          <w:i/>
          <w:iCs/>
        </w:rPr>
        <w:t>Drukarstwo warszawskie w latach 1795 –1806</w:t>
      </w:r>
      <w:r>
        <w:t>. “Roczniki Biblioteczne” R. 57 : 2013  s. 3-44.</w:t>
      </w:r>
    </w:p>
    <w:p w:rsidR="00000000" w:rsidRDefault="006473F3">
      <w:pPr>
        <w:spacing w:line="360" w:lineRule="auto"/>
        <w:jc w:val="both"/>
      </w:pPr>
      <w:r>
        <w:t>13. [rec.] G. Nieć:</w:t>
      </w:r>
      <w:r>
        <w:rPr>
          <w:i/>
          <w:iCs/>
        </w:rPr>
        <w:t xml:space="preserve"> Jakub Szymkiewicz “Szlachcic na Łopacie” satyryczny reporter “Wiado</w:t>
      </w:r>
      <w:r>
        <w:rPr>
          <w:i/>
          <w:iCs/>
        </w:rPr>
        <w:lastRenderedPageBreak/>
        <w:t>mości Brukowych”</w:t>
      </w:r>
      <w:r>
        <w:t>. Kr</w:t>
      </w:r>
      <w:r>
        <w:t>aków 2006. “Wiek Oświecenia” T. 23 s. 370–371</w:t>
      </w:r>
    </w:p>
    <w:p w:rsidR="00000000" w:rsidRDefault="006473F3">
      <w:pPr>
        <w:spacing w:line="360" w:lineRule="auto"/>
        <w:jc w:val="both"/>
      </w:pPr>
      <w:r>
        <w:t xml:space="preserve">14. [rec.] E. Danowska: </w:t>
      </w:r>
      <w:r>
        <w:rPr>
          <w:i/>
          <w:iCs/>
        </w:rPr>
        <w:t>Tadeusz Czacki 1765–1813 na pograniczu epok i ziem</w:t>
      </w:r>
      <w:r>
        <w:t>. Kraków 2006. “Wiek Oświecenia” T. 24 s. 245–248</w:t>
      </w:r>
    </w:p>
    <w:p w:rsidR="00000000" w:rsidRDefault="006473F3">
      <w:pPr>
        <w:spacing w:line="360" w:lineRule="auto"/>
        <w:jc w:val="both"/>
      </w:pPr>
    </w:p>
    <w:p w:rsidR="00000000" w:rsidRDefault="006473F3">
      <w:pPr>
        <w:spacing w:line="360" w:lineRule="auto"/>
        <w:jc w:val="both"/>
      </w:pPr>
      <w:r>
        <w:t xml:space="preserve">III. Prace edytorskie </w:t>
      </w:r>
    </w:p>
    <w:p w:rsidR="00000000" w:rsidRDefault="006473F3">
      <w:pPr>
        <w:spacing w:line="360" w:lineRule="auto"/>
        <w:jc w:val="both"/>
      </w:pPr>
      <w:r>
        <w:t xml:space="preserve">1. </w:t>
      </w:r>
      <w:r>
        <w:rPr>
          <w:i/>
          <w:iCs/>
        </w:rPr>
        <w:t>Insurekcja, Insurekcja... Wypisy z Gazety Wolnej Warszawski</w:t>
      </w:r>
      <w:r>
        <w:rPr>
          <w:i/>
          <w:iCs/>
        </w:rPr>
        <w:t>ej</w:t>
      </w:r>
      <w:r>
        <w:t>. Wybór i wstęp. Warszawa 1994</w:t>
      </w:r>
    </w:p>
    <w:p w:rsidR="006473F3" w:rsidRDefault="006473F3">
      <w:pPr>
        <w:spacing w:line="360" w:lineRule="auto"/>
        <w:jc w:val="both"/>
      </w:pPr>
      <w:r>
        <w:t xml:space="preserve">2. Koncepcja wydawn. i nota ed. reprintu: K. Hoszkiewicz: </w:t>
      </w:r>
      <w:r>
        <w:rPr>
          <w:i/>
          <w:iCs/>
        </w:rPr>
        <w:t>Co to jest bydź prawdziwym patryotą</w:t>
      </w:r>
      <w:r>
        <w:t>. Warszawa 1994</w:t>
      </w:r>
    </w:p>
    <w:sectPr w:rsidR="006473F3">
      <w:pgSz w:w="11906" w:h="16836"/>
      <w:pgMar w:top="1417" w:right="1440" w:bottom="1417" w:left="1440" w:header="709" w:footer="709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1D6B"/>
    <w:multiLevelType w:val="singleLevel"/>
    <w:tmpl w:val="8DDEE64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69BF19AA"/>
    <w:multiLevelType w:val="singleLevel"/>
    <w:tmpl w:val="6EAC180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2311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1"/>
    <w:rsid w:val="001823F1"/>
    <w:rsid w:val="006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B3278E-D353-4036-9214-2837357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 Ossowski </vt:lpstr>
    </vt:vector>
  </TitlesOfParts>
  <Company> 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 Ossowski</dc:title>
  <dc:subject/>
  <dc:creator>Kazik</dc:creator>
  <cp:keywords/>
  <dc:description>Ź_</dc:description>
  <cp:lastModifiedBy>Grzegorz Mazurowski</cp:lastModifiedBy>
  <cp:revision>2</cp:revision>
  <dcterms:created xsi:type="dcterms:W3CDTF">2015-03-09T11:03:00Z</dcterms:created>
  <dcterms:modified xsi:type="dcterms:W3CDTF">2015-03-09T11:03:00Z</dcterms:modified>
</cp:coreProperties>
</file>